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附件2：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安徽艺术学院校级优秀毕业生评选量化指标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4"/>
          <w:szCs w:val="24"/>
        </w:rPr>
        <w:t>、评选按照下列基本公式计算排名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总分100分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学年考核30%+平均成绩60%+量化指标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10%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4"/>
          <w:szCs w:val="24"/>
        </w:rPr>
        <w:t>、量化指标：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根据学院实际，目前仍只采用以下四项类别进行量化统计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所有分数按照百分制进行折算，计入总分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一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荣誉奖励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20分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</w:p>
    <w:tbl>
      <w:tblPr>
        <w:tblStyle w:val="4"/>
        <w:tblW w:w="55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128"/>
        <w:gridCol w:w="1128"/>
        <w:gridCol w:w="1107"/>
        <w:gridCol w:w="1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113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42" w:line="219" w:lineRule="auto"/>
              <w:ind w:left="372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</w:rPr>
              <w:t>一等</w:t>
            </w:r>
          </w:p>
        </w:tc>
        <w:tc>
          <w:tcPr>
            <w:tcW w:w="1128" w:type="dxa"/>
            <w:vAlign w:val="top"/>
          </w:tcPr>
          <w:p>
            <w:pPr>
              <w:spacing w:before="39" w:line="219" w:lineRule="auto"/>
              <w:ind w:left="376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二等</w:t>
            </w:r>
          </w:p>
        </w:tc>
        <w:tc>
          <w:tcPr>
            <w:tcW w:w="1107" w:type="dxa"/>
            <w:vAlign w:val="top"/>
          </w:tcPr>
          <w:p>
            <w:pPr>
              <w:spacing w:before="39" w:line="219" w:lineRule="auto"/>
              <w:ind w:left="36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三等</w:t>
            </w:r>
          </w:p>
        </w:tc>
        <w:tc>
          <w:tcPr>
            <w:tcW w:w="1123" w:type="dxa"/>
            <w:vAlign w:val="top"/>
          </w:tcPr>
          <w:p>
            <w:pPr>
              <w:spacing w:before="73" w:line="193" w:lineRule="auto"/>
              <w:ind w:left="37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113" w:type="dxa"/>
            <w:vAlign w:val="top"/>
          </w:tcPr>
          <w:p>
            <w:pPr>
              <w:spacing w:before="50" w:line="220" w:lineRule="auto"/>
              <w:ind w:left="2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国家级</w:t>
            </w:r>
          </w:p>
        </w:tc>
        <w:tc>
          <w:tcPr>
            <w:tcW w:w="1128" w:type="dxa"/>
            <w:vAlign w:val="top"/>
          </w:tcPr>
          <w:p>
            <w:pPr>
              <w:spacing w:before="146" w:line="120" w:lineRule="exact"/>
              <w:ind w:left="5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top"/>
          </w:tcPr>
          <w:p>
            <w:pPr>
              <w:spacing w:before="146" w:line="120" w:lineRule="exact"/>
              <w:ind w:left="5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top"/>
          </w:tcPr>
          <w:p>
            <w:pPr>
              <w:spacing w:before="116" w:line="150" w:lineRule="exact"/>
              <w:ind w:left="5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top"/>
          </w:tcPr>
          <w:p>
            <w:pPr>
              <w:spacing w:before="116" w:line="150" w:lineRule="exact"/>
              <w:ind w:left="50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113" w:type="dxa"/>
            <w:vAlign w:val="top"/>
          </w:tcPr>
          <w:p>
            <w:pPr>
              <w:spacing w:before="53" w:line="219" w:lineRule="auto"/>
              <w:ind w:left="2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省部级</w:t>
            </w:r>
          </w:p>
        </w:tc>
        <w:tc>
          <w:tcPr>
            <w:tcW w:w="1128" w:type="dxa"/>
            <w:vAlign w:val="top"/>
          </w:tcPr>
          <w:p>
            <w:pPr>
              <w:spacing w:before="119" w:line="152" w:lineRule="exact"/>
              <w:ind w:left="51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6</w:t>
            </w:r>
          </w:p>
        </w:tc>
        <w:tc>
          <w:tcPr>
            <w:tcW w:w="1128" w:type="dxa"/>
            <w:vAlign w:val="top"/>
          </w:tcPr>
          <w:p>
            <w:pPr>
              <w:spacing w:before="119" w:line="152" w:lineRule="exact"/>
              <w:ind w:left="5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4</w:t>
            </w:r>
          </w:p>
        </w:tc>
        <w:tc>
          <w:tcPr>
            <w:tcW w:w="1107" w:type="dxa"/>
            <w:vAlign w:val="top"/>
          </w:tcPr>
          <w:p>
            <w:pPr>
              <w:spacing w:before="119" w:line="152" w:lineRule="exact"/>
              <w:ind w:left="5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3</w:t>
            </w:r>
          </w:p>
        </w:tc>
        <w:tc>
          <w:tcPr>
            <w:tcW w:w="1123" w:type="dxa"/>
            <w:vAlign w:val="top"/>
          </w:tcPr>
          <w:p>
            <w:pPr>
              <w:spacing w:before="149" w:line="122" w:lineRule="exact"/>
              <w:ind w:left="50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360" w:lineRule="auto"/>
        <w:ind w:firstLine="480" w:firstLineChars="20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此类别包含所有个人或集体参加荣誉评选、表彰，赛事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仅包含业务主管部门或专业协会举办的相关比赛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类获奖等，同一荣誉或节目如果多次获奖，只统计最高分值类，该类最高分值为20分，超过20分的，只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sz w:val="24"/>
          <w:szCs w:val="24"/>
        </w:rPr>
        <w:t>20分。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学生职务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如有多个兼职，不重复计分，以最高分值计算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</w:p>
    <w:tbl>
      <w:tblPr>
        <w:tblStyle w:val="4"/>
        <w:tblW w:w="66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2459"/>
        <w:gridCol w:w="2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55" w:type="dxa"/>
            <w:vAlign w:val="top"/>
          </w:tcPr>
          <w:p>
            <w:pPr>
              <w:spacing w:before="50" w:line="220" w:lineRule="auto"/>
              <w:ind w:left="37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级别</w:t>
            </w:r>
          </w:p>
        </w:tc>
        <w:tc>
          <w:tcPr>
            <w:tcW w:w="2459" w:type="dxa"/>
            <w:vAlign w:val="top"/>
          </w:tcPr>
          <w:p>
            <w:pPr>
              <w:spacing w:before="49" w:line="219" w:lineRule="auto"/>
              <w:ind w:left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4"/>
                <w:szCs w:val="24"/>
              </w:rPr>
              <w:t>部长及以上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  <w:sz w:val="24"/>
                <w:szCs w:val="24"/>
              </w:rPr>
              <w:t>分/学年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16" w:type="dxa"/>
            <w:vAlign w:val="top"/>
          </w:tcPr>
          <w:p>
            <w:pPr>
              <w:spacing w:before="49" w:line="219" w:lineRule="auto"/>
              <w:ind w:left="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副部长及以下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分/学年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1455" w:type="dxa"/>
            <w:vAlign w:val="top"/>
          </w:tcPr>
          <w:p>
            <w:pPr>
              <w:spacing w:before="70" w:line="192" w:lineRule="auto"/>
              <w:ind w:left="3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校级</w:t>
            </w:r>
          </w:p>
        </w:tc>
        <w:tc>
          <w:tcPr>
            <w:tcW w:w="2459" w:type="dxa"/>
            <w:vAlign w:val="top"/>
          </w:tcPr>
          <w:p>
            <w:pPr>
              <w:spacing w:before="106" w:line="151" w:lineRule="exact"/>
              <w:ind w:left="89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4</w:t>
            </w:r>
          </w:p>
        </w:tc>
        <w:tc>
          <w:tcPr>
            <w:tcW w:w="2716" w:type="dxa"/>
            <w:vAlign w:val="top"/>
          </w:tcPr>
          <w:p>
            <w:pPr>
              <w:spacing w:before="106" w:line="151" w:lineRule="exact"/>
              <w:ind w:left="11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455" w:type="dxa"/>
            <w:vAlign w:val="top"/>
          </w:tcPr>
          <w:p>
            <w:pPr>
              <w:spacing w:before="84" w:line="187" w:lineRule="auto"/>
              <w:ind w:left="3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系级</w:t>
            </w:r>
          </w:p>
        </w:tc>
        <w:tc>
          <w:tcPr>
            <w:tcW w:w="2459" w:type="dxa"/>
            <w:vAlign w:val="top"/>
          </w:tcPr>
          <w:p>
            <w:pPr>
              <w:spacing w:before="138" w:line="129" w:lineRule="exact"/>
              <w:ind w:left="9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3</w:t>
            </w:r>
          </w:p>
        </w:tc>
        <w:tc>
          <w:tcPr>
            <w:tcW w:w="2716" w:type="dxa"/>
            <w:vAlign w:val="top"/>
          </w:tcPr>
          <w:p>
            <w:pPr>
              <w:spacing w:before="118" w:line="149" w:lineRule="exact"/>
              <w:ind w:left="11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455" w:type="dxa"/>
            <w:vAlign w:val="top"/>
          </w:tcPr>
          <w:p>
            <w:pPr>
              <w:spacing w:before="86" w:line="192" w:lineRule="auto"/>
              <w:ind w:left="3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班级</w:t>
            </w:r>
          </w:p>
        </w:tc>
        <w:tc>
          <w:tcPr>
            <w:tcW w:w="2459" w:type="dxa"/>
            <w:vAlign w:val="top"/>
          </w:tcPr>
          <w:p>
            <w:pPr>
              <w:spacing w:before="44" w:line="219" w:lineRule="auto"/>
              <w:ind w:left="33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班长、书记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16" w:type="dxa"/>
            <w:vAlign w:val="top"/>
          </w:tcPr>
          <w:p>
            <w:pPr>
              <w:spacing w:before="45" w:line="220" w:lineRule="auto"/>
              <w:ind w:left="6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其他班团委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360" w:lineRule="auto"/>
        <w:ind w:firstLine="480" w:firstLineChars="20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任职以文件或聘书为准。没有达到完整一年的，如果没有达到一个月的，不予统计，达到一个月的，以一学期统计。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3、学术作品、论文等</w:t>
      </w:r>
    </w:p>
    <w:tbl>
      <w:tblPr>
        <w:tblStyle w:val="4"/>
        <w:tblW w:w="70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1446"/>
        <w:gridCol w:w="1890"/>
        <w:gridCol w:w="2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556" w:type="dxa"/>
            <w:vAlign w:val="top"/>
          </w:tcPr>
          <w:p>
            <w:pPr>
              <w:spacing w:before="198" w:line="219" w:lineRule="auto"/>
              <w:ind w:left="47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</w:rPr>
              <w:t>专著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</w:rPr>
              <w:t>书籍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46" w:type="dxa"/>
            <w:vAlign w:val="top"/>
          </w:tcPr>
          <w:p>
            <w:pPr>
              <w:spacing w:before="199" w:line="219" w:lineRule="auto"/>
              <w:ind w:left="184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三类及以上</w:t>
            </w:r>
          </w:p>
        </w:tc>
        <w:tc>
          <w:tcPr>
            <w:tcW w:w="1890" w:type="dxa"/>
            <w:vAlign w:val="top"/>
          </w:tcPr>
          <w:p>
            <w:pPr>
              <w:spacing w:before="82" w:line="253" w:lineRule="auto"/>
              <w:ind w:left="93" w:right="63" w:firstLine="9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  <w:t>有一般刊号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四类及以下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2" w:type="dxa"/>
            <w:vAlign w:val="top"/>
          </w:tcPr>
          <w:p>
            <w:pPr>
              <w:spacing w:before="80" w:line="22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无刊号</w:t>
            </w:r>
          </w:p>
          <w:p>
            <w:pPr>
              <w:spacing w:before="73" w:line="215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  <w:sz w:val="24"/>
                <w:szCs w:val="24"/>
              </w:rPr>
              <w:t>实践报告获奖类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1556" w:type="dxa"/>
            <w:vAlign w:val="top"/>
          </w:tcPr>
          <w:p>
            <w:pPr>
              <w:spacing w:before="110" w:line="150" w:lineRule="exact"/>
              <w:ind w:left="4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8</w:t>
            </w:r>
          </w:p>
        </w:tc>
        <w:tc>
          <w:tcPr>
            <w:tcW w:w="1446" w:type="dxa"/>
            <w:vAlign w:val="top"/>
          </w:tcPr>
          <w:p>
            <w:pPr>
              <w:spacing w:before="110" w:line="150" w:lineRule="exact"/>
              <w:ind w:left="5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8</w:t>
            </w:r>
          </w:p>
        </w:tc>
        <w:tc>
          <w:tcPr>
            <w:tcW w:w="1890" w:type="dxa"/>
            <w:vAlign w:val="top"/>
          </w:tcPr>
          <w:p>
            <w:pPr>
              <w:spacing w:before="112" w:line="148" w:lineRule="exact"/>
              <w:ind w:left="59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5</w:t>
            </w:r>
          </w:p>
        </w:tc>
        <w:tc>
          <w:tcPr>
            <w:tcW w:w="2162" w:type="dxa"/>
            <w:vAlign w:val="top"/>
          </w:tcPr>
          <w:p>
            <w:pPr>
              <w:spacing w:before="110" w:line="150" w:lineRule="exact"/>
              <w:ind w:left="88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360" w:lineRule="auto"/>
        <w:ind w:firstLine="480" w:firstLineChars="20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如有多人合作完成，按照以下表格分别统计。</w:t>
      </w:r>
    </w:p>
    <w:tbl>
      <w:tblPr>
        <w:tblStyle w:val="4"/>
        <w:tblW w:w="70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5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98" w:type="dxa"/>
            <w:vAlign w:val="top"/>
          </w:tcPr>
          <w:p>
            <w:pPr>
              <w:spacing w:before="39" w:line="217" w:lineRule="auto"/>
              <w:ind w:left="27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人数</w:t>
            </w:r>
          </w:p>
        </w:tc>
        <w:tc>
          <w:tcPr>
            <w:tcW w:w="5431" w:type="dxa"/>
            <w:vAlign w:val="top"/>
          </w:tcPr>
          <w:p>
            <w:pPr>
              <w:spacing w:before="39" w:line="217" w:lineRule="auto"/>
              <w:ind w:left="15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4"/>
                <w:szCs w:val="24"/>
              </w:rPr>
              <w:t>统计办法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24"/>
                <w:szCs w:val="24"/>
              </w:rPr>
              <w:t>按排名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598" w:type="dxa"/>
            <w:vAlign w:val="top"/>
          </w:tcPr>
          <w:p>
            <w:pPr>
              <w:spacing w:before="118" w:line="159" w:lineRule="exact"/>
              <w:ind w:left="5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2</w:t>
            </w:r>
          </w:p>
        </w:tc>
        <w:tc>
          <w:tcPr>
            <w:tcW w:w="5431" w:type="dxa"/>
            <w:vAlign w:val="top"/>
          </w:tcPr>
          <w:p>
            <w:pPr>
              <w:spacing w:before="104" w:line="183" w:lineRule="auto"/>
              <w:ind w:left="19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60%、40%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1598" w:type="dxa"/>
            <w:vAlign w:val="top"/>
          </w:tcPr>
          <w:p>
            <w:pPr>
              <w:spacing w:before="110" w:line="147" w:lineRule="exact"/>
              <w:ind w:left="5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3</w:t>
            </w:r>
          </w:p>
        </w:tc>
        <w:tc>
          <w:tcPr>
            <w:tcW w:w="5431" w:type="dxa"/>
            <w:vAlign w:val="top"/>
          </w:tcPr>
          <w:p>
            <w:pPr>
              <w:spacing w:before="127" w:line="130" w:lineRule="exact"/>
              <w:ind w:left="16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position w:val="-2"/>
                <w:sz w:val="24"/>
                <w:szCs w:val="24"/>
              </w:rPr>
              <w:t>50%、30%、20%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1598" w:type="dxa"/>
            <w:vAlign w:val="top"/>
          </w:tcPr>
          <w:p>
            <w:pPr>
              <w:spacing w:before="142" w:line="125" w:lineRule="exact"/>
              <w:ind w:left="5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3"/>
                <w:sz w:val="24"/>
                <w:szCs w:val="24"/>
              </w:rPr>
              <w:t>4</w:t>
            </w:r>
          </w:p>
        </w:tc>
        <w:tc>
          <w:tcPr>
            <w:tcW w:w="5431" w:type="dxa"/>
            <w:vAlign w:val="top"/>
          </w:tcPr>
          <w:p>
            <w:pPr>
              <w:spacing w:before="139" w:line="128" w:lineRule="exact"/>
              <w:ind w:left="143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position w:val="-2"/>
                <w:sz w:val="24"/>
                <w:szCs w:val="24"/>
              </w:rPr>
              <w:t>40%、30%、15%、15%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598" w:type="dxa"/>
            <w:vAlign w:val="top"/>
          </w:tcPr>
          <w:p>
            <w:pPr>
              <w:spacing w:before="66" w:line="222" w:lineRule="auto"/>
              <w:ind w:left="1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5人及以上</w:t>
            </w:r>
          </w:p>
        </w:tc>
        <w:tc>
          <w:tcPr>
            <w:tcW w:w="5431" w:type="dxa"/>
            <w:vAlign w:val="top"/>
          </w:tcPr>
          <w:p>
            <w:pPr>
              <w:spacing w:before="45" w:line="211" w:lineRule="auto"/>
              <w:ind w:left="4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35%、20%、15%、10%、10%、10%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其他后位均为10%)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以上如果是采编、摄像的已播出电视节目，省级及以上、市级及以下，分别参照三类及以上、 一般刊号档次；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四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公益服务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不含团体日常性工作，仅仅是指参加赛事服务、公益活动的专项活动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</w:p>
    <w:tbl>
      <w:tblPr>
        <w:tblStyle w:val="4"/>
        <w:tblW w:w="64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1068"/>
        <w:gridCol w:w="1048"/>
        <w:gridCol w:w="1248"/>
        <w:gridCol w:w="1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768" w:type="dxa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8" w:type="dxa"/>
            <w:vAlign w:val="top"/>
          </w:tcPr>
          <w:p>
            <w:pPr>
              <w:spacing w:before="50" w:line="220" w:lineRule="auto"/>
              <w:ind w:left="2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国家级</w:t>
            </w:r>
          </w:p>
        </w:tc>
        <w:tc>
          <w:tcPr>
            <w:tcW w:w="1048" w:type="dxa"/>
            <w:vAlign w:val="top"/>
          </w:tcPr>
          <w:p>
            <w:pPr>
              <w:spacing w:before="79" w:line="198" w:lineRule="auto"/>
              <w:ind w:left="26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省部级</w:t>
            </w:r>
          </w:p>
        </w:tc>
        <w:tc>
          <w:tcPr>
            <w:tcW w:w="1248" w:type="dxa"/>
            <w:vAlign w:val="top"/>
          </w:tcPr>
          <w:p>
            <w:pPr>
              <w:spacing w:before="49" w:line="219" w:lineRule="auto"/>
              <w:ind w:left="36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市局级</w:t>
            </w:r>
          </w:p>
        </w:tc>
        <w:tc>
          <w:tcPr>
            <w:tcW w:w="1339" w:type="dxa"/>
            <w:vAlign w:val="top"/>
          </w:tcPr>
          <w:p>
            <w:pPr>
              <w:spacing w:before="50" w:line="220" w:lineRule="auto"/>
              <w:ind w:left="20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院校级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1768" w:type="dxa"/>
            <w:vAlign w:val="top"/>
          </w:tcPr>
          <w:p>
            <w:pPr>
              <w:spacing w:before="48" w:line="21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青年志愿者</w:t>
            </w:r>
          </w:p>
        </w:tc>
        <w:tc>
          <w:tcPr>
            <w:tcW w:w="1068" w:type="dxa"/>
            <w:vAlign w:val="top"/>
          </w:tcPr>
          <w:p>
            <w:pPr>
              <w:spacing w:before="114" w:line="165" w:lineRule="auto"/>
              <w:ind w:left="48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048" w:type="dxa"/>
            <w:vAlign w:val="top"/>
          </w:tcPr>
          <w:p>
            <w:pPr>
              <w:spacing w:before="133" w:line="133" w:lineRule="exact"/>
              <w:ind w:left="4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top"/>
          </w:tcPr>
          <w:p>
            <w:pPr>
              <w:spacing w:before="93" w:line="183" w:lineRule="auto"/>
              <w:ind w:left="57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39" w:type="dxa"/>
            <w:vAlign w:val="top"/>
          </w:tcPr>
          <w:p>
            <w:pPr>
              <w:spacing w:before="143" w:line="123" w:lineRule="exact"/>
              <w:ind w:left="40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768" w:type="dxa"/>
            <w:vAlign w:val="top"/>
          </w:tcPr>
          <w:p>
            <w:pPr>
              <w:spacing w:before="54" w:line="219" w:lineRule="auto"/>
              <w:ind w:left="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大学生艺术团</w:t>
            </w:r>
          </w:p>
        </w:tc>
        <w:tc>
          <w:tcPr>
            <w:tcW w:w="1068" w:type="dxa"/>
            <w:vAlign w:val="top"/>
          </w:tcPr>
          <w:p>
            <w:pPr>
              <w:spacing w:before="108" w:line="167" w:lineRule="auto"/>
              <w:ind w:left="48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048" w:type="dxa"/>
            <w:vAlign w:val="top"/>
          </w:tcPr>
          <w:p>
            <w:pPr>
              <w:spacing w:before="108" w:line="167" w:lineRule="auto"/>
              <w:ind w:left="4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top"/>
          </w:tcPr>
          <w:p>
            <w:pPr>
              <w:spacing w:before="108" w:line="167" w:lineRule="auto"/>
              <w:ind w:left="57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39" w:type="dxa"/>
            <w:vAlign w:val="top"/>
          </w:tcPr>
          <w:p>
            <w:pPr>
              <w:spacing w:before="108" w:line="167" w:lineRule="auto"/>
              <w:ind w:left="40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每参加一次完整的活动进行统计，此类最高分值为10分。比赛的下一级赛区据实统计，不得作为终赛级别。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、有关要求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校级优秀毕业生评选</w:t>
      </w:r>
      <w:r>
        <w:rPr>
          <w:rFonts w:hint="eastAsia" w:ascii="仿宋_GB2312" w:hAnsi="仿宋_GB2312" w:eastAsia="仿宋_GB2312" w:cs="仿宋_GB2312"/>
          <w:sz w:val="24"/>
          <w:szCs w:val="24"/>
        </w:rPr>
        <w:t>材料需要提供必要的支撑，如文件、证书、文号、书号、节目视频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或播出通知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等相应的材料，由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24"/>
          <w:szCs w:val="24"/>
        </w:rPr>
        <w:t>审查，审查结束公示一周左右时间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边上报边公示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学校将对各学院提交的</w:t>
      </w:r>
      <w:r>
        <w:rPr>
          <w:rFonts w:hint="eastAsia" w:ascii="仿宋_GB2312" w:hAnsi="仿宋_GB2312" w:eastAsia="仿宋_GB2312" w:cs="仿宋_GB2312"/>
          <w:sz w:val="24"/>
          <w:szCs w:val="24"/>
        </w:rPr>
        <w:t>材料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24"/>
          <w:szCs w:val="24"/>
        </w:rPr>
        <w:t>采用“重点复核”、 “疑点复核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24"/>
          <w:szCs w:val="24"/>
        </w:rPr>
        <w:t>集中抽查”等方式进行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核查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一经发现弄虚作假行为</w:t>
      </w:r>
      <w:r>
        <w:rPr>
          <w:rFonts w:hint="eastAsia" w:ascii="仿宋_GB2312" w:hAnsi="仿宋_GB2312" w:eastAsia="仿宋_GB2312" w:cs="仿宋_GB2312"/>
          <w:sz w:val="24"/>
          <w:szCs w:val="24"/>
        </w:rPr>
        <w:t>， 一票否决，取消参评资格，已经当选的，撤销评选荣誉，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并将违纪行为形成报告，放入个人档案，对于</w:t>
      </w:r>
      <w:r>
        <w:rPr>
          <w:rFonts w:hint="eastAsia" w:ascii="仿宋_GB2312" w:hAnsi="仿宋_GB2312" w:eastAsia="仿宋_GB2312" w:cs="仿宋_GB2312"/>
          <w:sz w:val="24"/>
          <w:szCs w:val="24"/>
        </w:rPr>
        <w:t>伪造文书、印章等违法行为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依法移送公安机关处理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4"/>
          <w:szCs w:val="24"/>
        </w:rPr>
        <w:t>、本通知由学生处负责解释执行。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3" w:bottom="1440" w:left="18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ZTg0Mjc3NjgyMDYyMjkyNjA3MWRiMDRjZDA5NDQifQ=="/>
    <w:docVar w:name="KSO_WPS_MARK_KEY" w:val="06628b6c-3270-44e2-b0b7-b3b09b4802df"/>
  </w:docVars>
  <w:rsids>
    <w:rsidRoot w:val="00000000"/>
    <w:rsid w:val="14086998"/>
    <w:rsid w:val="1B912162"/>
    <w:rsid w:val="33211FFE"/>
    <w:rsid w:val="466C691A"/>
    <w:rsid w:val="550C07B8"/>
    <w:rsid w:val="7B45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876</Words>
  <Characters>928</Characters>
  <Lines>0</Lines>
  <Paragraphs>0</Paragraphs>
  <TotalTime>138</TotalTime>
  <ScaleCrop>false</ScaleCrop>
  <LinksUpToDate>false</LinksUpToDate>
  <CharactersWithSpaces>933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2023-02-14T08:25:00Z</dcterms:created>
  <dc:creator>44273</dc:creator>
  <cp:lastModifiedBy>于博文</cp:lastModifiedBy>
  <cp:lastPrinted>2023-02-21T01:35:21Z</cp:lastPrinted>
  <dcterms:modified xsi:type="dcterms:W3CDTF">2023-02-21T03:55:26Z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DFC338642088419CA0D834C345752385</vt:lpwstr>
  </property>
</Properties>
</file>